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2642" w:rsidR="001B2642" w:rsidP="001B2642" w:rsidRDefault="001B2642" w14:paraId="7471EB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20"/>
        </w:rPr>
      </w:pPr>
      <w:r w:rsidRPr="001B2642">
        <w:rPr>
          <w:rFonts w:ascii="Arial" w:hAnsi="Arial" w:cs="Arial"/>
          <w:b/>
          <w:szCs w:val="20"/>
        </w:rPr>
        <w:t>Bead Implantation for Acupuncture</w:t>
      </w:r>
    </w:p>
    <w:p w:rsidRPr="001B2642" w:rsidR="001B2642" w:rsidP="001B2642" w:rsidRDefault="001B2642" w14:paraId="47C8D75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Pr="001B2642" w:rsidR="001B2642" w:rsidP="001B2642" w:rsidRDefault="001B2642" w14:paraId="275287F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>RM Clemmons, DVM, PhD, CVA, CVFT</w:t>
      </w:r>
    </w:p>
    <w:p w:rsidRPr="001B2642" w:rsidR="001B2642" w:rsidP="001B2642" w:rsidRDefault="001B2642" w14:paraId="6AC4718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>CAPT, IRC, USPHS (Veterinary)</w:t>
      </w:r>
    </w:p>
    <w:p w:rsidRPr="001B2642" w:rsidR="001B2642" w:rsidP="001B2642" w:rsidRDefault="001B2642" w14:paraId="7F3439A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 w:rsidRPr="001B2642">
        <w:rPr>
          <w:rFonts w:ascii="Arial" w:hAnsi="Arial" w:cs="Arial"/>
          <w:sz w:val="20"/>
          <w:szCs w:val="20"/>
        </w:rPr>
        <w:t>Aso</w:t>
      </w:r>
      <w:proofErr w:type="spellEnd"/>
      <w:r w:rsidRPr="001B2642">
        <w:rPr>
          <w:rFonts w:ascii="Arial" w:hAnsi="Arial" w:cs="Arial"/>
          <w:sz w:val="20"/>
          <w:szCs w:val="20"/>
        </w:rPr>
        <w:t xml:space="preserve"> Prof of Neurology &amp; Neurosurgery</w:t>
      </w:r>
    </w:p>
    <w:p w:rsidRPr="001B2642" w:rsidR="001B2642" w:rsidP="001B2642" w:rsidRDefault="001B2642" w14:paraId="53F22E2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>University of Florida</w:t>
      </w:r>
    </w:p>
    <w:p w:rsidRPr="001B2642" w:rsidR="00241BF4" w:rsidRDefault="00241BF4" w14:paraId="751B480A">
      <w:pPr>
        <w:rPr>
          <w:rFonts w:ascii="Arial" w:hAnsi="Arial" w:cs="Arial"/>
          <w:sz w:val="20"/>
          <w:szCs w:val="20"/>
        </w:rPr>
      </w:pPr>
    </w:p>
    <w:p w:rsidR="00A773FF" w:rsidP="00A773FF" w:rsidRDefault="001B2642" w14:paraId="53CEB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Implantation of materials into acupuncture points has been used for</w:t>
      </w:r>
      <w:r w:rsidR="00E96345">
        <w:rPr>
          <w:rFonts w:ascii="Arial" w:hAnsi="Arial" w:cs="Arial"/>
          <w:sz w:val="20"/>
          <w:szCs w:val="20"/>
        </w:rPr>
        <w:t xml:space="preserve"> many years, at least since 1989</w:t>
      </w:r>
      <w:r w:rsidR="00A3177A">
        <w:rPr>
          <w:rFonts w:ascii="Arial" w:hAnsi="Arial" w:cs="Arial"/>
          <w:sz w:val="20"/>
          <w:szCs w:val="20"/>
        </w:rPr>
        <w:t>,</w:t>
      </w:r>
      <w:r w:rsidR="0056357A">
        <w:rPr>
          <w:rFonts w:ascii="Arial" w:hAnsi="Arial" w:cs="Arial"/>
          <w:sz w:val="20"/>
          <w:szCs w:val="20"/>
        </w:rPr>
        <w:t xml:space="preserve"> with other forms of implantation for over 40 years</w:t>
      </w:r>
      <w:r w:rsidR="00A773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The procedure used here is based on permanent stimulation of acupuncture points by gold wire</w:t>
      </w:r>
      <w:r w:rsidR="0056357A">
        <w:rPr>
          <w:rFonts w:ascii="Arial" w:hAnsi="Arial" w:cs="Arial"/>
          <w:sz w:val="20"/>
          <w:szCs w:val="20"/>
        </w:rPr>
        <w:t xml:space="preserve"> or other materials.</w:t>
      </w:r>
    </w:p>
    <w:p w:rsidR="00A773FF" w:rsidP="00A773FF" w:rsidRDefault="00A3177A" w14:paraId="17FEBFB0">
      <w:pPr>
        <w:ind w:firstLine="720"/>
        <w:rPr>
          <w:rFonts w:ascii="Arial" w:hAnsi="Arial" w:cs="Arial"/>
          <w:sz w:val="20"/>
          <w:szCs w:val="20"/>
        </w:rPr>
      </w:pPr>
      <w:r w:rsidRPr="00A773F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anti-inflammatory </w:t>
      </w:r>
      <w:r w:rsidRPr="00A773FF">
        <w:rPr>
          <w:rFonts w:ascii="Arial" w:hAnsi="Arial" w:cs="Arial"/>
          <w:sz w:val="20"/>
          <w:szCs w:val="20"/>
        </w:rPr>
        <w:t xml:space="preserve">mechanisms of monovalent gold salts and metallic gold, is </w:t>
      </w:r>
      <w:r>
        <w:rPr>
          <w:rFonts w:ascii="Arial" w:hAnsi="Arial" w:cs="Arial"/>
          <w:sz w:val="20"/>
          <w:szCs w:val="20"/>
        </w:rPr>
        <w:t xml:space="preserve">not </w:t>
      </w:r>
      <w:r w:rsidRPr="00A773FF">
        <w:rPr>
          <w:rFonts w:ascii="Arial" w:hAnsi="Arial" w:cs="Arial"/>
          <w:sz w:val="20"/>
          <w:szCs w:val="20"/>
        </w:rPr>
        <w:t>completely understood.</w:t>
      </w:r>
      <w:r>
        <w:rPr>
          <w:rFonts w:ascii="Arial" w:hAnsi="Arial" w:cs="Arial"/>
          <w:sz w:val="20"/>
          <w:szCs w:val="20"/>
        </w:rPr>
        <w:t xml:space="preserve">  </w:t>
      </w:r>
      <w:r w:rsidRPr="00A773FF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proposed mechanism of action for Au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is due to binding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73FF">
        <w:rPr>
          <w:rFonts w:ascii="Arial" w:hAnsi="Arial" w:cs="Arial"/>
          <w:sz w:val="20"/>
          <w:szCs w:val="20"/>
        </w:rPr>
        <w:t>thiolate</w:t>
      </w:r>
      <w:proofErr w:type="spellEnd"/>
      <w:r w:rsidRPr="00A773FF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thioether</w:t>
      </w:r>
      <w:proofErr w:type="spellEnd"/>
      <w:r>
        <w:rPr>
          <w:rFonts w:ascii="Arial" w:hAnsi="Arial" w:cs="Arial"/>
          <w:sz w:val="20"/>
          <w:szCs w:val="20"/>
        </w:rPr>
        <w:t xml:space="preserve"> ligands on proteins which </w:t>
      </w:r>
      <w:r w:rsidRPr="00A773FF">
        <w:rPr>
          <w:rFonts w:ascii="Arial" w:hAnsi="Arial" w:cs="Arial"/>
          <w:sz w:val="20"/>
          <w:szCs w:val="20"/>
        </w:rPr>
        <w:t>inhibit</w:t>
      </w:r>
      <w:r>
        <w:rPr>
          <w:rFonts w:ascii="Arial" w:hAnsi="Arial" w:cs="Arial"/>
          <w:sz w:val="20"/>
          <w:szCs w:val="20"/>
        </w:rPr>
        <w:t>s</w:t>
      </w:r>
      <w:r w:rsidRPr="00A773FF">
        <w:rPr>
          <w:rFonts w:ascii="Arial" w:hAnsi="Arial" w:cs="Arial"/>
          <w:sz w:val="20"/>
          <w:szCs w:val="20"/>
        </w:rPr>
        <w:t xml:space="preserve"> presentation of </w:t>
      </w:r>
      <w:proofErr w:type="spellStart"/>
      <w:r w:rsidRPr="00A773FF">
        <w:rPr>
          <w:rFonts w:ascii="Arial" w:hAnsi="Arial" w:cs="Arial"/>
          <w:sz w:val="20"/>
          <w:szCs w:val="20"/>
        </w:rPr>
        <w:t>complexed</w:t>
      </w:r>
      <w:proofErr w:type="spellEnd"/>
      <w:r w:rsidRPr="00A773FF">
        <w:rPr>
          <w:rFonts w:ascii="Arial" w:hAnsi="Arial" w:cs="Arial"/>
          <w:sz w:val="20"/>
          <w:szCs w:val="20"/>
        </w:rPr>
        <w:t xml:space="preserve"> antigen to T cells</w:t>
      </w:r>
      <w:r>
        <w:rPr>
          <w:rFonts w:ascii="Arial" w:hAnsi="Arial" w:cs="Arial"/>
          <w:sz w:val="20"/>
          <w:szCs w:val="20"/>
        </w:rPr>
        <w:t>.</w:t>
      </w:r>
      <w:r w:rsidRPr="00A773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 w:rsidRPr="00A773FF" w:rsidR="00A773FF">
        <w:rPr>
          <w:rFonts w:ascii="Arial" w:hAnsi="Arial" w:cs="Arial"/>
          <w:sz w:val="20"/>
          <w:szCs w:val="20"/>
        </w:rPr>
        <w:t xml:space="preserve"> is widely accepted that gold ha</w:t>
      </w:r>
      <w:r>
        <w:rPr>
          <w:rFonts w:ascii="Arial" w:hAnsi="Arial" w:cs="Arial"/>
          <w:sz w:val="20"/>
          <w:szCs w:val="20"/>
        </w:rPr>
        <w:t>s</w:t>
      </w:r>
      <w:r w:rsidRPr="00A773FF" w:rsidR="00A773FF">
        <w:rPr>
          <w:rFonts w:ascii="Arial" w:hAnsi="Arial" w:cs="Arial"/>
          <w:sz w:val="20"/>
          <w:szCs w:val="20"/>
        </w:rPr>
        <w:t xml:space="preserve"> anti-inflammatory effect</w:t>
      </w:r>
      <w:r>
        <w:rPr>
          <w:rFonts w:ascii="Arial" w:hAnsi="Arial" w:cs="Arial"/>
          <w:sz w:val="20"/>
          <w:szCs w:val="20"/>
        </w:rPr>
        <w:t>s</w:t>
      </w:r>
      <w:r w:rsidRPr="00A773FF" w:rsidR="00A773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causing</w:t>
      </w:r>
      <w:r w:rsidRPr="00A773FF" w:rsidR="00A773FF">
        <w:rPr>
          <w:rFonts w:ascii="Arial" w:hAnsi="Arial" w:cs="Arial"/>
          <w:sz w:val="20"/>
          <w:szCs w:val="20"/>
        </w:rPr>
        <w:t xml:space="preserve"> hypersensitivity and</w:t>
      </w:r>
      <w:r w:rsidR="00AB5609"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tissue inflammation.</w:t>
      </w:r>
      <w:r w:rsidR="00AB5609"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In vivo and in vitro studies have</w:t>
      </w:r>
      <w:r w:rsidR="00AB5609"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shown that metallic gold implants release gold ions in tissues</w:t>
      </w:r>
      <w:r w:rsidR="00AB5609"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and cell cultures as a result of interaction with oxidative agents</w:t>
      </w:r>
      <w:r w:rsidR="00AB5609">
        <w:rPr>
          <w:rFonts w:ascii="Arial" w:hAnsi="Arial" w:cs="Arial"/>
          <w:sz w:val="20"/>
          <w:szCs w:val="20"/>
        </w:rPr>
        <w:t xml:space="preserve"> </w:t>
      </w:r>
      <w:r w:rsidRPr="00A773FF" w:rsidR="00A773FF">
        <w:rPr>
          <w:rFonts w:ascii="Arial" w:hAnsi="Arial" w:cs="Arial"/>
          <w:sz w:val="20"/>
          <w:szCs w:val="20"/>
        </w:rPr>
        <w:t>most likely provided by macrophages.</w:t>
      </w:r>
      <w:r w:rsidR="00AB5609">
        <w:rPr>
          <w:rFonts w:ascii="Arial" w:hAnsi="Arial" w:cs="Arial"/>
          <w:sz w:val="20"/>
          <w:szCs w:val="20"/>
        </w:rPr>
        <w:t xml:space="preserve"> </w:t>
      </w:r>
    </w:p>
    <w:p w:rsidRPr="00AB5609" w:rsidR="00AB5609" w:rsidP="00AB5609" w:rsidRDefault="00A3177A" w14:paraId="063C155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Pr="00AB5609" w:rsidR="00AB5609">
        <w:rPr>
          <w:rFonts w:ascii="Arial" w:hAnsi="Arial" w:cs="Arial"/>
          <w:sz w:val="20"/>
          <w:szCs w:val="20"/>
        </w:rPr>
        <w:t xml:space="preserve"> precious and semiprecious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 xml:space="preserve">metals </w:t>
      </w:r>
      <w:r>
        <w:rPr>
          <w:rFonts w:ascii="Arial" w:hAnsi="Arial" w:cs="Arial"/>
          <w:sz w:val="20"/>
          <w:szCs w:val="20"/>
        </w:rPr>
        <w:t xml:space="preserve">are </w:t>
      </w:r>
      <w:r w:rsidRPr="00AB5609" w:rsidR="00AB5609">
        <w:rPr>
          <w:rFonts w:ascii="Arial" w:hAnsi="Arial" w:cs="Arial"/>
          <w:sz w:val="20"/>
          <w:szCs w:val="20"/>
        </w:rPr>
        <w:t>used in dentistry</w:t>
      </w:r>
      <w:r>
        <w:rPr>
          <w:rFonts w:ascii="Arial" w:hAnsi="Arial" w:cs="Arial"/>
          <w:sz w:val="20"/>
          <w:szCs w:val="20"/>
        </w:rPr>
        <w:t xml:space="preserve"> including</w:t>
      </w:r>
      <w:r w:rsidRPr="00AB5609" w:rsidR="00AB5609">
        <w:rPr>
          <w:rFonts w:ascii="Arial" w:hAnsi="Arial" w:cs="Arial"/>
          <w:sz w:val="20"/>
          <w:szCs w:val="20"/>
        </w:rPr>
        <w:t xml:space="preserve"> gold, palladium, and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silver</w:t>
      </w:r>
      <w:r w:rsidR="00ED17F6">
        <w:rPr>
          <w:rFonts w:ascii="Arial" w:hAnsi="Arial" w:cs="Arial"/>
          <w:sz w:val="20"/>
          <w:szCs w:val="20"/>
        </w:rPr>
        <w:t xml:space="preserve"> and orthopedic implants with</w:t>
      </w:r>
      <w:r w:rsidRPr="00AB5609" w:rsidR="00AB5609">
        <w:rPr>
          <w:rFonts w:ascii="Arial" w:hAnsi="Arial" w:cs="Arial"/>
          <w:sz w:val="20"/>
          <w:szCs w:val="20"/>
        </w:rPr>
        <w:t xml:space="preserve"> titanium. Nonprecious metals such as nickel, chromium,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cobalt, and molybdenum are commonly included in alloys to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increase resistance to corrosion, wear, and tear and to improve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mechanical properties.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Experiments in rats have shown that histologic changes around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metal implants generally include edema, connective tissue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proliferation, hyalinization, capillary proliferation, epithelial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proliferation, plasma cell infiltration, lymphocyte infiltration, and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giant cell infiltration.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="00ED17F6">
        <w:rPr>
          <w:rFonts w:ascii="Arial" w:hAnsi="Arial" w:cs="Arial"/>
          <w:sz w:val="20"/>
          <w:szCs w:val="20"/>
        </w:rPr>
        <w:t xml:space="preserve">At low levels, it is thought that these can lead to chronic stimulation of acupuncture points until the metal is eventually walled off by the body, then it remains </w:t>
      </w:r>
      <w:proofErr w:type="spellStart"/>
      <w:r w:rsidR="00ED17F6">
        <w:rPr>
          <w:rFonts w:ascii="Arial" w:hAnsi="Arial" w:cs="Arial"/>
          <w:sz w:val="20"/>
          <w:szCs w:val="20"/>
        </w:rPr>
        <w:t>innert</w:t>
      </w:r>
      <w:proofErr w:type="spellEnd"/>
      <w:r w:rsidR="00ED17F6">
        <w:rPr>
          <w:rFonts w:ascii="Arial" w:hAnsi="Arial" w:cs="Arial"/>
          <w:sz w:val="20"/>
          <w:szCs w:val="20"/>
        </w:rPr>
        <w:t xml:space="preserve">. </w:t>
      </w:r>
      <w:r w:rsidRPr="00AB5609" w:rsidR="00AB5609">
        <w:rPr>
          <w:rFonts w:ascii="Arial" w:hAnsi="Arial" w:cs="Arial"/>
          <w:sz w:val="20"/>
          <w:szCs w:val="20"/>
        </w:rPr>
        <w:t>In general, nonprecious alloys produce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severe tissue reactions whereas precious metals produce mild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reactions.</w:t>
      </w:r>
      <w:r w:rsidR="008D4C67">
        <w:rPr>
          <w:rFonts w:ascii="Arial" w:hAnsi="Arial" w:cs="Arial"/>
          <w:sz w:val="20"/>
          <w:szCs w:val="20"/>
        </w:rPr>
        <w:t xml:space="preserve"> </w:t>
      </w:r>
    </w:p>
    <w:p w:rsidR="004D42F1" w:rsidP="00AB5609" w:rsidRDefault="00AB5609" w14:paraId="6540189B">
      <w:pPr>
        <w:ind w:firstLine="720"/>
        <w:rPr>
          <w:rFonts w:ascii="Arial" w:hAnsi="Arial" w:cs="Arial"/>
          <w:sz w:val="20"/>
          <w:szCs w:val="20"/>
        </w:rPr>
      </w:pPr>
      <w:r w:rsidRPr="00AB5609">
        <w:rPr>
          <w:rFonts w:ascii="Arial" w:hAnsi="Arial" w:cs="Arial"/>
          <w:sz w:val="20"/>
          <w:szCs w:val="20"/>
        </w:rPr>
        <w:t>T lymphocytes and B lymphocytes were both prominent in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 xml:space="preserve">the inflammatory infiltrates in the dogs. The </w:t>
      </w:r>
      <w:proofErr w:type="spellStart"/>
      <w:r w:rsidRPr="00AB5609">
        <w:rPr>
          <w:rFonts w:ascii="Arial" w:hAnsi="Arial" w:cs="Arial"/>
          <w:sz w:val="20"/>
          <w:szCs w:val="20"/>
        </w:rPr>
        <w:t>eosinophilic</w:t>
      </w:r>
      <w:proofErr w:type="spellEnd"/>
      <w:r w:rsidRPr="00AB5609">
        <w:rPr>
          <w:rFonts w:ascii="Arial" w:hAnsi="Arial" w:cs="Arial"/>
          <w:sz w:val="20"/>
          <w:szCs w:val="20"/>
        </w:rPr>
        <w:t xml:space="preserve"> material found in the surrounding capsule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closest to the implants most likely represents fibrous tissue.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The initial host response to metal implants is formation of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surrounding granulation tissue, which usually matures into a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capsule that is largely collag</w:t>
      </w:r>
      <w:r w:rsidR="008D4C67">
        <w:rPr>
          <w:rFonts w:ascii="Arial" w:hAnsi="Arial" w:cs="Arial"/>
          <w:sz w:val="20"/>
          <w:szCs w:val="20"/>
        </w:rPr>
        <w:t>enous but may resemble fibrocar</w:t>
      </w:r>
      <w:r w:rsidRPr="00AB5609">
        <w:rPr>
          <w:rFonts w:ascii="Arial" w:hAnsi="Arial" w:cs="Arial"/>
          <w:sz w:val="20"/>
          <w:szCs w:val="20"/>
        </w:rPr>
        <w:t>tilage if the implant is in relative motion and is in contact with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bone or articular tissue.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Collagenous capsules around gold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implants have been described in humans and dogs.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 xml:space="preserve">encapsulation of the gold beads by a </w:t>
      </w:r>
      <w:proofErr w:type="spellStart"/>
      <w:r w:rsidRPr="00AB5609">
        <w:rPr>
          <w:rFonts w:ascii="Arial" w:hAnsi="Arial" w:cs="Arial"/>
          <w:sz w:val="20"/>
          <w:szCs w:val="20"/>
        </w:rPr>
        <w:t>paucicellular</w:t>
      </w:r>
      <w:proofErr w:type="spellEnd"/>
      <w:r w:rsidRPr="00AB5609">
        <w:rPr>
          <w:rFonts w:ascii="Arial" w:hAnsi="Arial" w:cs="Arial"/>
          <w:sz w:val="20"/>
          <w:szCs w:val="20"/>
        </w:rPr>
        <w:t xml:space="preserve"> and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poorly vascularized fibrous capsule probably helps impede the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inflammatory reaction by isolating the metal implant from the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surrounding tissue.</w:t>
      </w:r>
      <w:r w:rsidR="008D4C67">
        <w:rPr>
          <w:rFonts w:ascii="Arial" w:hAnsi="Arial" w:cs="Arial"/>
          <w:sz w:val="20"/>
          <w:szCs w:val="20"/>
        </w:rPr>
        <w:t xml:space="preserve"> </w:t>
      </w:r>
    </w:p>
    <w:p w:rsidRPr="00AB5609" w:rsidR="00AB5609" w:rsidP="00AB5609" w:rsidRDefault="004D42F1" w14:paraId="7EA042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B5609" w:rsidR="00AB5609">
        <w:rPr>
          <w:rFonts w:ascii="Arial" w:hAnsi="Arial" w:cs="Arial"/>
          <w:sz w:val="20"/>
          <w:szCs w:val="20"/>
        </w:rPr>
        <w:t>ll dogs receiving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24-karat gold developed a local inflammatory reaction around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the implants</w:t>
      </w:r>
      <w:r>
        <w:rPr>
          <w:rFonts w:ascii="Arial" w:hAnsi="Arial" w:cs="Arial"/>
          <w:sz w:val="20"/>
          <w:szCs w:val="20"/>
        </w:rPr>
        <w:t xml:space="preserve">. </w:t>
      </w:r>
      <w:r w:rsidRPr="00AB5609" w:rsidR="00AB5609">
        <w:rPr>
          <w:rFonts w:ascii="Arial" w:hAnsi="Arial" w:cs="Arial"/>
          <w:sz w:val="20"/>
          <w:szCs w:val="20"/>
        </w:rPr>
        <w:t>Findings from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human studies suggest that inflammatory reactions to gold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implants occur in a limited number of patients;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yet, these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human studies could be biased by the primary availability of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specimens from cases where the implants had to be removed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owing to complications.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In rats, the tissue reaction to gold has been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reported to be not significantly different from that seen in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 w:rsidR="00AB5609">
        <w:rPr>
          <w:rFonts w:ascii="Arial" w:hAnsi="Arial" w:cs="Arial"/>
          <w:sz w:val="20"/>
          <w:szCs w:val="20"/>
        </w:rPr>
        <w:t>controls.</w:t>
      </w:r>
    </w:p>
    <w:p w:rsidRPr="00AB5609" w:rsidR="00AB5609" w:rsidP="00AB5609" w:rsidRDefault="00AB5609" w14:paraId="22BA638F">
      <w:pPr>
        <w:ind w:firstLine="720"/>
        <w:rPr>
          <w:rFonts w:ascii="Arial" w:hAnsi="Arial" w:cs="Arial"/>
          <w:sz w:val="20"/>
          <w:szCs w:val="20"/>
        </w:rPr>
      </w:pPr>
      <w:r w:rsidRPr="00AB5609">
        <w:rPr>
          <w:rFonts w:ascii="Arial" w:hAnsi="Arial" w:cs="Arial"/>
          <w:sz w:val="20"/>
          <w:szCs w:val="20"/>
        </w:rPr>
        <w:t>The mechanism behind the clinically observed pain-relieving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 xml:space="preserve">effect of multiple </w:t>
      </w:r>
      <w:proofErr w:type="spellStart"/>
      <w:r w:rsidRPr="00AB5609">
        <w:rPr>
          <w:rFonts w:ascii="Arial" w:hAnsi="Arial" w:cs="Arial"/>
          <w:sz w:val="20"/>
          <w:szCs w:val="20"/>
        </w:rPr>
        <w:t>periarticular</w:t>
      </w:r>
      <w:proofErr w:type="spellEnd"/>
      <w:r w:rsidRPr="00AB5609">
        <w:rPr>
          <w:rFonts w:ascii="Arial" w:hAnsi="Arial" w:cs="Arial"/>
          <w:sz w:val="20"/>
          <w:szCs w:val="20"/>
        </w:rPr>
        <w:t xml:space="preserve"> gold beads is unclear.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Both the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direct impinging of the beads on the surrounding nerves, muscle,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and fibrous tissue and the induced inflammation might mediate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release of soluble factors that modulate the dogs’ perception of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pain. The role of inflammation in the pain-relieving effect of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gold implants warrants further investigation. The findings of the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present study suggest that this role could be addressed in studies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based on implant material known to cause more inflammation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than that of 24-karat gold.</w:t>
      </w:r>
    </w:p>
    <w:p w:rsidRPr="00AB5609" w:rsidR="00AB5609" w:rsidP="00AB5609" w:rsidRDefault="00AB5609" w14:paraId="696987C8">
      <w:pPr>
        <w:ind w:firstLine="720"/>
        <w:rPr>
          <w:rFonts w:ascii="Arial" w:hAnsi="Arial" w:cs="Arial"/>
          <w:sz w:val="20"/>
          <w:szCs w:val="20"/>
        </w:rPr>
      </w:pPr>
      <w:r w:rsidRPr="00AB5609">
        <w:rPr>
          <w:rFonts w:ascii="Arial" w:hAnsi="Arial" w:cs="Arial"/>
          <w:sz w:val="20"/>
          <w:szCs w:val="20"/>
        </w:rPr>
        <w:t>Although inflammation was evident around the implants,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the severity of the lesions was minor compared with the hip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joint osteoarthritis present in all treated dogs. The lesions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surrounding the implants must therefore be considered of secondary importance to the overall pathology of the hip region.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The current general understanding of the biocompatibility of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metal implants still advocates that gold of high purity should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be the preferred material in procedures such as those used in</w:t>
      </w:r>
      <w:r w:rsidR="008D4C67">
        <w:rPr>
          <w:rFonts w:ascii="Arial" w:hAnsi="Arial" w:cs="Arial"/>
          <w:sz w:val="20"/>
          <w:szCs w:val="20"/>
        </w:rPr>
        <w:t xml:space="preserve"> </w:t>
      </w:r>
      <w:r w:rsidRPr="00AB5609">
        <w:rPr>
          <w:rFonts w:ascii="Arial" w:hAnsi="Arial" w:cs="Arial"/>
          <w:sz w:val="20"/>
          <w:szCs w:val="20"/>
        </w:rPr>
        <w:t>this experiment.</w:t>
      </w:r>
    </w:p>
    <w:p w:rsidR="00A3177A" w:rsidP="00A3177A" w:rsidRDefault="00A3177A" w14:paraId="47CF4D1C">
      <w:pPr>
        <w:ind w:firstLine="720"/>
        <w:rPr>
          <w:rFonts w:ascii="Arial" w:hAnsi="Arial" w:cs="Arial"/>
          <w:sz w:val="20"/>
          <w:szCs w:val="20"/>
        </w:rPr>
      </w:pPr>
      <w:r w:rsidRPr="00A773FF">
        <w:rPr>
          <w:rFonts w:ascii="Arial" w:hAnsi="Arial" w:cs="Arial"/>
          <w:sz w:val="20"/>
          <w:szCs w:val="20"/>
        </w:rPr>
        <w:t>It has been suggested that acupuncture with needles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or by implanting various materials close to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the hip joint can treat the chronic pain resulting from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osteoarthritis induced by hip dysplasia. Case reports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USA and Europe claim that implants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of gold beads near the hip joint are effective in treating pain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A773FF">
        <w:rPr>
          <w:rFonts w:ascii="Arial" w:hAnsi="Arial" w:cs="Arial"/>
          <w:sz w:val="20"/>
          <w:szCs w:val="20"/>
        </w:rPr>
        <w:t>locomotor</w:t>
      </w:r>
      <w:proofErr w:type="spellEnd"/>
      <w:r w:rsidRPr="00A773FF">
        <w:rPr>
          <w:rFonts w:ascii="Arial" w:hAnsi="Arial" w:cs="Arial"/>
          <w:sz w:val="20"/>
          <w:szCs w:val="20"/>
        </w:rPr>
        <w:t xml:space="preserve"> difficulties in dogs with hip dysplasia.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Moreover, the method is said to be inexpensive, quick and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easy to perform, and to involve no postoperative pain, exercise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restriction or discomfort for the animal. The reports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claim success rates of between 80 per cent for dogs seven to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12 years old and 99 per cent for younger dogs, with good or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complete improvement in locomotion and reductions in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signs of pain. However, in a study of such a controversial treatment, the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authors considered that controlled blinded methods should</w:t>
      </w:r>
      <w:r>
        <w:rPr>
          <w:rFonts w:ascii="Arial" w:hAnsi="Arial" w:cs="Arial"/>
          <w:sz w:val="20"/>
          <w:szCs w:val="20"/>
        </w:rPr>
        <w:t xml:space="preserve"> </w:t>
      </w:r>
      <w:r w:rsidRPr="00A773FF">
        <w:rPr>
          <w:rFonts w:ascii="Arial" w:hAnsi="Arial" w:cs="Arial"/>
          <w:sz w:val="20"/>
          <w:szCs w:val="20"/>
        </w:rPr>
        <w:t>be applied.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2642" w:rsidRDefault="001B2642" w14:paraId="72A5A80C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666CFD" w:rsidRDefault="00241BF4" w14:paraId="3C10E59F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b/>
          <w:sz w:val="20"/>
          <w:szCs w:val="20"/>
        </w:rPr>
        <w:t>Materials:</w:t>
      </w:r>
      <w:r w:rsidRPr="001B2642">
        <w:rPr>
          <w:rFonts w:ascii="Arial" w:hAnsi="Arial" w:cs="Arial"/>
          <w:sz w:val="20"/>
          <w:szCs w:val="20"/>
        </w:rPr>
        <w:t xml:space="preserve"> </w:t>
      </w:r>
    </w:p>
    <w:p w:rsidR="00666CFD" w:rsidRDefault="00666CFD" w14:paraId="5A2F9BEA">
      <w:pPr>
        <w:rPr>
          <w:rFonts w:ascii="Arial" w:hAnsi="Arial" w:cs="Arial"/>
          <w:sz w:val="20"/>
          <w:szCs w:val="20"/>
        </w:rPr>
      </w:pPr>
    </w:p>
    <w:p w:rsidRPr="001B2642" w:rsidR="00241BF4" w:rsidRDefault="00241BF4" w14:paraId="679C7443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>3 ml syringe, ½ inch 27 gauge nee</w:t>
      </w:r>
      <w:r w:rsidRPr="001B2642" w:rsidR="004859AE">
        <w:rPr>
          <w:rFonts w:ascii="Arial" w:hAnsi="Arial" w:cs="Arial"/>
          <w:sz w:val="20"/>
          <w:szCs w:val="20"/>
        </w:rPr>
        <w:t>dle, 1.5 inch 2</w:t>
      </w:r>
      <w:r w:rsidR="00ED17F6">
        <w:rPr>
          <w:rFonts w:ascii="Arial" w:hAnsi="Arial" w:cs="Arial"/>
          <w:sz w:val="20"/>
          <w:szCs w:val="20"/>
        </w:rPr>
        <w:t>0</w:t>
      </w:r>
      <w:r w:rsidRPr="001B2642" w:rsidR="004859AE">
        <w:rPr>
          <w:rFonts w:ascii="Arial" w:hAnsi="Arial" w:cs="Arial"/>
          <w:sz w:val="20"/>
          <w:szCs w:val="20"/>
        </w:rPr>
        <w:t xml:space="preserve"> gauge </w:t>
      </w:r>
      <w:r w:rsidR="00ED17F6">
        <w:rPr>
          <w:rFonts w:ascii="Arial" w:hAnsi="Arial" w:cs="Arial"/>
          <w:sz w:val="20"/>
          <w:szCs w:val="20"/>
        </w:rPr>
        <w:t xml:space="preserve">spinal </w:t>
      </w:r>
      <w:r w:rsidRPr="001B2642" w:rsidR="004859AE">
        <w:rPr>
          <w:rFonts w:ascii="Arial" w:hAnsi="Arial" w:cs="Arial"/>
          <w:sz w:val="20"/>
          <w:szCs w:val="20"/>
        </w:rPr>
        <w:t xml:space="preserve">needle, 1 inch 19 or 20 gauge </w:t>
      </w:r>
      <w:proofErr w:type="spellStart"/>
      <w:r w:rsidRPr="001B2642" w:rsidR="004859AE">
        <w:rPr>
          <w:rFonts w:ascii="Arial" w:hAnsi="Arial" w:cs="Arial"/>
          <w:sz w:val="20"/>
          <w:szCs w:val="20"/>
        </w:rPr>
        <w:t>gauge</w:t>
      </w:r>
      <w:proofErr w:type="spellEnd"/>
      <w:r w:rsidRPr="001B2642" w:rsidR="004859AE">
        <w:rPr>
          <w:rFonts w:ascii="Arial" w:hAnsi="Arial" w:cs="Arial"/>
          <w:sz w:val="20"/>
          <w:szCs w:val="20"/>
        </w:rPr>
        <w:t xml:space="preserve"> needle, </w:t>
      </w:r>
      <w:r w:rsidRPr="001B2642" w:rsidR="00CE0FF0">
        <w:rPr>
          <w:rFonts w:ascii="Arial" w:hAnsi="Arial" w:cs="Arial"/>
          <w:sz w:val="20"/>
          <w:szCs w:val="20"/>
        </w:rPr>
        <w:t>99.99% pure</w:t>
      </w:r>
      <w:r w:rsidRPr="001B2642">
        <w:rPr>
          <w:rFonts w:ascii="Arial" w:hAnsi="Arial" w:cs="Arial"/>
          <w:sz w:val="20"/>
          <w:szCs w:val="20"/>
        </w:rPr>
        <w:t xml:space="preserve"> gold wire</w:t>
      </w:r>
      <w:r w:rsidRPr="001B2642" w:rsidR="00B80DF3">
        <w:rPr>
          <w:rFonts w:ascii="Arial" w:hAnsi="Arial" w:cs="Arial"/>
          <w:sz w:val="20"/>
          <w:szCs w:val="20"/>
        </w:rPr>
        <w:t xml:space="preserve"> (e.g. from </w:t>
      </w:r>
      <w:proofErr w:type="spellStart"/>
      <w:r w:rsidRPr="001B2642" w:rsidR="00B80DF3">
        <w:rPr>
          <w:rFonts w:ascii="Arial" w:hAnsi="Arial" w:cs="Arial"/>
          <w:sz w:val="20"/>
          <w:szCs w:val="20"/>
        </w:rPr>
        <w:t>SurePure</w:t>
      </w:r>
      <w:proofErr w:type="spellEnd"/>
      <w:r w:rsidRPr="001B2642" w:rsidR="00B80D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642" w:rsidR="00B80DF3">
        <w:rPr>
          <w:rFonts w:ascii="Arial" w:hAnsi="Arial" w:cs="Arial"/>
          <w:sz w:val="20"/>
          <w:szCs w:val="20"/>
        </w:rPr>
        <w:t>Chemetals</w:t>
      </w:r>
      <w:proofErr w:type="spellEnd"/>
      <w:r w:rsidRPr="001B2642" w:rsidR="00B80DF3">
        <w:rPr>
          <w:rFonts w:ascii="Arial" w:hAnsi="Arial" w:cs="Arial"/>
          <w:sz w:val="20"/>
          <w:szCs w:val="20"/>
        </w:rPr>
        <w:t>, Inc. 973-377-4081)</w:t>
      </w:r>
      <w:r w:rsidRPr="001B2642">
        <w:rPr>
          <w:rFonts w:ascii="Arial" w:hAnsi="Arial" w:cs="Arial"/>
          <w:sz w:val="20"/>
          <w:szCs w:val="20"/>
        </w:rPr>
        <w:t>.</w:t>
      </w:r>
    </w:p>
    <w:p w:rsidRPr="001B2642" w:rsidR="00241BF4" w:rsidRDefault="00241BF4" w14:paraId="3C1D9681">
      <w:pPr>
        <w:rPr>
          <w:rFonts w:ascii="Arial" w:hAnsi="Arial" w:cs="Arial"/>
          <w:sz w:val="20"/>
          <w:szCs w:val="20"/>
        </w:rPr>
      </w:pPr>
    </w:p>
    <w:p w:rsidR="007B6D7C" w:rsidRDefault="00241BF4" w14:paraId="79A7A062">
      <w:pPr>
        <w:rPr>
          <w:rFonts w:ascii="Arial" w:hAnsi="Arial" w:cs="Arial"/>
          <w:b/>
          <w:sz w:val="20"/>
          <w:szCs w:val="20"/>
        </w:rPr>
      </w:pPr>
      <w:r w:rsidRPr="001B2642">
        <w:rPr>
          <w:rFonts w:ascii="Arial" w:hAnsi="Arial" w:cs="Arial"/>
          <w:b/>
          <w:sz w:val="20"/>
          <w:szCs w:val="20"/>
        </w:rPr>
        <w:t xml:space="preserve">Method: </w:t>
      </w:r>
    </w:p>
    <w:p w:rsidRPr="001B2642" w:rsidR="00666CFD" w:rsidRDefault="00666CFD" w14:paraId="29568BB7">
      <w:pPr>
        <w:rPr>
          <w:rFonts w:ascii="Arial" w:hAnsi="Arial" w:cs="Arial"/>
          <w:b/>
          <w:sz w:val="20"/>
          <w:szCs w:val="20"/>
        </w:rPr>
      </w:pPr>
    </w:p>
    <w:p w:rsidRPr="001B2642" w:rsidR="007B6D7C" w:rsidRDefault="007B6D7C" w14:paraId="3EDEE632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1- </w:t>
      </w:r>
      <w:r w:rsidRPr="001B2642" w:rsidR="00241BF4">
        <w:rPr>
          <w:rFonts w:ascii="Arial" w:hAnsi="Arial" w:cs="Arial"/>
          <w:sz w:val="20"/>
          <w:szCs w:val="20"/>
        </w:rPr>
        <w:t xml:space="preserve">Withdraw 2.0 ml of anesthetic solution into the 3 ml syringe. </w:t>
      </w:r>
    </w:p>
    <w:p w:rsidRPr="001B2642" w:rsidR="007B6D7C" w:rsidRDefault="007B6D7C" w14:paraId="1F6904D1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2- </w:t>
      </w:r>
      <w:r w:rsidRPr="001B2642" w:rsidR="00241BF4">
        <w:rPr>
          <w:rFonts w:ascii="Arial" w:hAnsi="Arial" w:cs="Arial"/>
          <w:sz w:val="20"/>
          <w:szCs w:val="20"/>
        </w:rPr>
        <w:t xml:space="preserve">In either a conscious, calm animal or an anesthetized animal, localize the appropriate acupuncture point to be implanted. </w:t>
      </w:r>
    </w:p>
    <w:p w:rsidRPr="001B2642" w:rsidR="007B6D7C" w:rsidRDefault="007B6D7C" w14:paraId="165AC088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3- </w:t>
      </w:r>
      <w:r w:rsidRPr="001B2642" w:rsidR="00241BF4">
        <w:rPr>
          <w:rFonts w:ascii="Arial" w:hAnsi="Arial" w:cs="Arial"/>
          <w:sz w:val="20"/>
          <w:szCs w:val="20"/>
        </w:rPr>
        <w:t xml:space="preserve">Insert the 27 </w:t>
      </w:r>
      <w:r w:rsidRPr="001B2642" w:rsidR="0050071B">
        <w:rPr>
          <w:rFonts w:ascii="Arial" w:hAnsi="Arial" w:cs="Arial"/>
          <w:sz w:val="20"/>
          <w:szCs w:val="20"/>
        </w:rPr>
        <w:t xml:space="preserve">gauge needle into the point. </w:t>
      </w:r>
      <w:r w:rsidRPr="001B2642" w:rsidR="00090C81">
        <w:rPr>
          <w:rFonts w:ascii="Arial" w:hAnsi="Arial" w:cs="Arial"/>
          <w:sz w:val="20"/>
          <w:szCs w:val="20"/>
        </w:rPr>
        <w:t xml:space="preserve">After the 27 gauge needle has been safely and accurately inserted, </w:t>
      </w:r>
      <w:r w:rsidRPr="001B2642" w:rsidR="00241BF4">
        <w:rPr>
          <w:rFonts w:ascii="Arial" w:hAnsi="Arial" w:cs="Arial"/>
          <w:sz w:val="20"/>
          <w:szCs w:val="20"/>
        </w:rPr>
        <w:t xml:space="preserve">attach the 3 ml syringe. </w:t>
      </w:r>
    </w:p>
    <w:p w:rsidRPr="001B2642" w:rsidR="00241BF4" w:rsidRDefault="007B6D7C" w14:paraId="5783090A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4- </w:t>
      </w:r>
      <w:r w:rsidRPr="001B2642" w:rsidR="00241BF4">
        <w:rPr>
          <w:rFonts w:ascii="Arial" w:hAnsi="Arial" w:cs="Arial"/>
          <w:sz w:val="20"/>
          <w:szCs w:val="20"/>
        </w:rPr>
        <w:t xml:space="preserve">Inject an appropriate amount of local anesthetic into the acupuncture point </w:t>
      </w:r>
      <w:r w:rsidRPr="001B2642" w:rsidR="00090C81">
        <w:rPr>
          <w:rFonts w:ascii="Arial" w:hAnsi="Arial" w:cs="Arial"/>
          <w:sz w:val="20"/>
          <w:szCs w:val="20"/>
        </w:rPr>
        <w:t xml:space="preserve">with the 3 ml syringe </w:t>
      </w:r>
      <w:r w:rsidRPr="001B2642" w:rsidR="00241BF4">
        <w:rPr>
          <w:rFonts w:ascii="Arial" w:hAnsi="Arial" w:cs="Arial"/>
          <w:sz w:val="20"/>
          <w:szCs w:val="20"/>
        </w:rPr>
        <w:t>(e.g. 1-1.5 ml in medium to large dog).</w:t>
      </w:r>
    </w:p>
    <w:p w:rsidRPr="001B2642" w:rsidR="007B6D7C" w:rsidRDefault="007B6D7C" w14:paraId="367CF129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>5- Detach the syringe and leave the 27 gauge needle inserted into the acupuncture point.</w:t>
      </w:r>
    </w:p>
    <w:p w:rsidRPr="001B2642" w:rsidR="004859AE" w:rsidRDefault="007B6D7C" w14:paraId="5B42A8F0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6- Cut an appropriate size </w:t>
      </w:r>
      <w:r w:rsidR="00ED17F6">
        <w:rPr>
          <w:rFonts w:ascii="Arial" w:hAnsi="Arial" w:cs="Arial"/>
          <w:sz w:val="20"/>
          <w:szCs w:val="20"/>
        </w:rPr>
        <w:t xml:space="preserve">24-26 gauge </w:t>
      </w:r>
      <w:r w:rsidRPr="001B2642">
        <w:rPr>
          <w:rFonts w:ascii="Arial" w:hAnsi="Arial" w:cs="Arial"/>
          <w:sz w:val="20"/>
          <w:szCs w:val="20"/>
        </w:rPr>
        <w:t>gold</w:t>
      </w:r>
      <w:r w:rsidR="00ED17F6">
        <w:rPr>
          <w:rFonts w:ascii="Arial" w:hAnsi="Arial" w:cs="Arial"/>
          <w:sz w:val="20"/>
          <w:szCs w:val="20"/>
        </w:rPr>
        <w:t xml:space="preserve"> (or titanium)</w:t>
      </w:r>
      <w:r w:rsidRPr="001B2642">
        <w:rPr>
          <w:rFonts w:ascii="Arial" w:hAnsi="Arial" w:cs="Arial"/>
          <w:sz w:val="20"/>
          <w:szCs w:val="20"/>
        </w:rPr>
        <w:t xml:space="preserve"> wire piece for the acupuncture point, species and size of animal to be implanted (e.g. 1/8 to ¼ inch</w:t>
      </w:r>
      <w:r w:rsidRPr="001B2642" w:rsidR="00EA57E4">
        <w:rPr>
          <w:rFonts w:ascii="Arial" w:hAnsi="Arial" w:cs="Arial"/>
          <w:sz w:val="20"/>
          <w:szCs w:val="20"/>
        </w:rPr>
        <w:t xml:space="preserve"> for </w:t>
      </w:r>
      <w:r w:rsidRPr="001B2642" w:rsidR="004859AE">
        <w:rPr>
          <w:rFonts w:ascii="Arial" w:hAnsi="Arial" w:cs="Arial"/>
          <w:sz w:val="20"/>
          <w:szCs w:val="20"/>
        </w:rPr>
        <w:t>distal points</w:t>
      </w:r>
      <w:r w:rsidRPr="001B2642" w:rsidR="00EA57E4">
        <w:rPr>
          <w:rFonts w:ascii="Arial" w:hAnsi="Arial" w:cs="Arial"/>
          <w:sz w:val="20"/>
          <w:szCs w:val="20"/>
        </w:rPr>
        <w:t xml:space="preserve"> in a medium size dog).</w:t>
      </w:r>
      <w:r w:rsidR="00ED17F6">
        <w:rPr>
          <w:rFonts w:ascii="Arial" w:hAnsi="Arial" w:cs="Arial"/>
          <w:sz w:val="20"/>
          <w:szCs w:val="20"/>
        </w:rPr>
        <w:t xml:space="preserve"> </w:t>
      </w:r>
      <w:r w:rsidRPr="001B2642" w:rsidR="004859AE">
        <w:rPr>
          <w:rFonts w:ascii="Arial" w:hAnsi="Arial" w:cs="Arial"/>
          <w:sz w:val="20"/>
          <w:szCs w:val="20"/>
        </w:rPr>
        <w:t>These can be pre-cut and sterilized.</w:t>
      </w:r>
    </w:p>
    <w:p w:rsidR="00ED17F6" w:rsidRDefault="00EA57E4" w14:paraId="6A5E8303">
      <w:pPr>
        <w:rPr>
          <w:rFonts w:ascii="Arial" w:hAnsi="Arial" w:cs="Arial"/>
          <w:sz w:val="20"/>
          <w:szCs w:val="20"/>
        </w:rPr>
      </w:pPr>
      <w:r w:rsidRPr="001B2642">
        <w:rPr>
          <w:rFonts w:ascii="Arial" w:hAnsi="Arial" w:cs="Arial"/>
          <w:sz w:val="20"/>
          <w:szCs w:val="20"/>
        </w:rPr>
        <w:t xml:space="preserve">7- </w:t>
      </w:r>
      <w:r w:rsidR="00ED17F6">
        <w:rPr>
          <w:rFonts w:ascii="Arial" w:hAnsi="Arial" w:cs="Arial"/>
          <w:sz w:val="20"/>
          <w:szCs w:val="20"/>
        </w:rPr>
        <w:t>Replace the 27 gauge needle with the 20 gauge spinal needle.</w:t>
      </w:r>
    </w:p>
    <w:p w:rsidRPr="001B2642" w:rsidR="00B35DBE" w:rsidRDefault="00ED17F6" w14:paraId="1CC5515B">
      <w:pPr>
        <w:rPr>
          <w:rFonts w:ascii="Arial" w:hAnsi="Arial" w:cs="Arial"/>
          <w:sz w:val="20"/>
          <w:szCs w:val="20"/>
        </w:rPr>
      </w:pPr>
      <w:r w:rsidRPr="2A690F45">
        <w:rPr>
          <w:rFonts w:ascii="Arial" w:hAnsi="Arial" w:eastAsia="Arial" w:cs="Arial"/>
          <w:sz w:val="20"/>
          <w:szCs w:val="20"/>
        </w:rPr>
        <w:t xml:space="preserve">8- </w:t>
      </w:r>
      <w:r w:rsidRPr="2A690F45" w:rsidR="00EA57E4">
        <w:rPr>
          <w:rFonts w:ascii="Arial" w:hAnsi="Arial" w:eastAsia="Arial" w:cs="Arial"/>
          <w:sz w:val="20"/>
          <w:szCs w:val="20"/>
        </w:rPr>
        <w:t xml:space="preserve">Load the gold wire into the </w:t>
      </w:r>
      <w:r w:rsidRPr="2A690F45">
        <w:rPr>
          <w:rFonts w:ascii="Arial" w:hAnsi="Arial" w:eastAsia="Arial" w:cs="Arial"/>
          <w:sz w:val="20"/>
          <w:szCs w:val="20"/>
        </w:rPr>
        <w:t>spinal needle and</w:t>
      </w:r>
      <w:r w:rsidRPr="2A690F45" w:rsidR="00EA57E4">
        <w:rPr>
          <w:rFonts w:ascii="Arial" w:hAnsi="Arial" w:eastAsia="Arial" w:cs="Arial"/>
          <w:sz w:val="20"/>
          <w:szCs w:val="20"/>
        </w:rPr>
        <w:t xml:space="preserve"> insertion </w:t>
      </w:r>
      <w:r w:rsidRPr="2A690F45" w:rsidR="00666CFD">
        <w:rPr>
          <w:rFonts w:ascii="Arial" w:hAnsi="Arial" w:eastAsia="Arial" w:cs="Arial"/>
          <w:sz w:val="20"/>
          <w:szCs w:val="20"/>
        </w:rPr>
        <w:t xml:space="preserve">the </w:t>
      </w:r>
      <w:r w:rsidRPr="2A690F45" w:rsidR="00EA57E4">
        <w:rPr>
          <w:rFonts w:ascii="Arial" w:hAnsi="Arial" w:eastAsia="Arial" w:cs="Arial"/>
          <w:sz w:val="20"/>
          <w:szCs w:val="20"/>
        </w:rPr>
        <w:t xml:space="preserve">cannula </w:t>
      </w:r>
      <w:r w:rsidRPr="2A690F45" w:rsidR="00666CFD">
        <w:rPr>
          <w:rFonts w:ascii="Arial" w:hAnsi="Arial" w:eastAsia="Arial" w:cs="Arial"/>
          <w:sz w:val="20"/>
          <w:szCs w:val="20"/>
        </w:rPr>
        <w:t>to push the wire out of the tip. You may want to h</w:t>
      </w:r>
      <w:r w:rsidRPr="2A690F45" w:rsidR="00BF4282">
        <w:rPr>
          <w:rFonts w:ascii="Arial" w:hAnsi="Arial" w:eastAsia="Arial" w:cs="Arial"/>
          <w:sz w:val="20"/>
          <w:szCs w:val="20"/>
        </w:rPr>
        <w:t xml:space="preserve">old the </w:t>
      </w:r>
      <w:r w:rsidRPr="2A690F45" w:rsidR="00666CFD">
        <w:rPr>
          <w:rFonts w:ascii="Arial" w:hAnsi="Arial" w:eastAsia="Arial" w:cs="Arial"/>
          <w:sz w:val="20"/>
          <w:szCs w:val="20"/>
        </w:rPr>
        <w:t>spinal needle</w:t>
      </w:r>
      <w:r w:rsidRPr="2A690F45" w:rsidR="00A608D1">
        <w:rPr>
          <w:rFonts w:ascii="Arial" w:hAnsi="Arial" w:eastAsia="Arial" w:cs="Arial"/>
          <w:sz w:val="20"/>
          <w:szCs w:val="20"/>
        </w:rPr>
        <w:t xml:space="preserve"> and </w:t>
      </w:r>
      <w:r w:rsidRPr="2A690F45" w:rsidR="00666CFD">
        <w:rPr>
          <w:rFonts w:ascii="Arial" w:hAnsi="Arial" w:eastAsia="Arial" w:cs="Arial"/>
          <w:sz w:val="20"/>
          <w:szCs w:val="20"/>
        </w:rPr>
        <w:t xml:space="preserve">pull onto the </w:t>
      </w:r>
      <w:proofErr w:type="spellStart"/>
      <w:r w:rsidRPr="2A690F45" w:rsidR="00666CFD">
        <w:rPr>
          <w:rFonts w:ascii="Arial" w:hAnsi="Arial" w:eastAsia="Arial" w:cs="Arial"/>
          <w:sz w:val="20"/>
          <w:szCs w:val="20"/>
        </w:rPr>
        <w:t>st</w:t>
      </w:r>
      <w:r w:rsidRPr="2A690F45" w:rsidR="00666CFD">
        <w:rPr>
          <w:rFonts w:ascii="Arial" w:hAnsi="Arial" w:eastAsia="Arial" w:cs="Arial"/>
          <w:sz w:val="20"/>
          <w:szCs w:val="20"/>
        </w:rPr>
        <w:t>ylet</w:t>
      </w:r>
      <w:proofErr w:type="spellEnd"/>
      <w:r w:rsidRPr="2A690F45" w:rsidR="00666CFD">
        <w:rPr>
          <w:rFonts w:ascii="Arial" w:hAnsi="Arial" w:eastAsia="Arial" w:cs="Arial"/>
          <w:sz w:val="20"/>
          <w:szCs w:val="20"/>
        </w:rPr>
        <w:t xml:space="preserve"> </w:t>
      </w:r>
      <w:r w:rsidRPr="2A690F45" w:rsidR="00B35DBE">
        <w:rPr>
          <w:rFonts w:ascii="Arial" w:hAnsi="Arial" w:eastAsia="Arial" w:cs="Arial"/>
          <w:sz w:val="20"/>
          <w:szCs w:val="20"/>
        </w:rPr>
        <w:t>to dislodge the gold wire into the acupuncture point.</w:t>
      </w:r>
    </w:p>
    <w:p w:rsidRPr="001B2642" w:rsidR="00B35DBE" w:rsidRDefault="00666CFD" w14:paraId="3B7D3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 Withdraw the spinal needle</w:t>
      </w:r>
      <w:r w:rsidRPr="001B2642" w:rsidR="00B35DBE">
        <w:rPr>
          <w:rFonts w:ascii="Arial" w:hAnsi="Arial" w:cs="Arial"/>
          <w:sz w:val="20"/>
          <w:szCs w:val="20"/>
        </w:rPr>
        <w:t xml:space="preserve"> and hold firm p</w:t>
      </w:r>
      <w:r w:rsidRPr="001B2642" w:rsidR="0050071B">
        <w:rPr>
          <w:rFonts w:ascii="Arial" w:hAnsi="Arial" w:cs="Arial"/>
          <w:sz w:val="20"/>
          <w:szCs w:val="20"/>
        </w:rPr>
        <w:t>ressure on the punctured tissue</w:t>
      </w:r>
      <w:r w:rsidRPr="001B2642" w:rsidR="00B35DBE">
        <w:rPr>
          <w:rFonts w:ascii="Arial" w:hAnsi="Arial" w:cs="Arial"/>
          <w:sz w:val="20"/>
          <w:szCs w:val="20"/>
        </w:rPr>
        <w:t xml:space="preserve"> for 1-3 minutes.</w:t>
      </w:r>
    </w:p>
    <w:p w:rsidRPr="001B2642" w:rsidR="00702245" w:rsidRDefault="00666CFD" w14:paraId="05980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B2642" w:rsidR="00702245">
        <w:rPr>
          <w:rFonts w:ascii="Arial" w:hAnsi="Arial" w:cs="Arial"/>
          <w:sz w:val="20"/>
          <w:szCs w:val="20"/>
        </w:rPr>
        <w:t>- Repeat at other acupuncture points as necessary.</w:t>
      </w:r>
    </w:p>
    <w:sectPr w:rsidRPr="001B2642" w:rsidR="0070224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7"/>
    <w:rsid w:val="00015C9E"/>
    <w:rsid w:val="00090C81"/>
    <w:rsid w:val="00103F46"/>
    <w:rsid w:val="0012696E"/>
    <w:rsid w:val="0015208F"/>
    <w:rsid w:val="001A56F1"/>
    <w:rsid w:val="001A6437"/>
    <w:rsid w:val="001B2642"/>
    <w:rsid w:val="00207B51"/>
    <w:rsid w:val="00241BF4"/>
    <w:rsid w:val="002A25F8"/>
    <w:rsid w:val="002B1205"/>
    <w:rsid w:val="002B294A"/>
    <w:rsid w:val="002E058A"/>
    <w:rsid w:val="003137AD"/>
    <w:rsid w:val="0038270A"/>
    <w:rsid w:val="003E3333"/>
    <w:rsid w:val="00415D31"/>
    <w:rsid w:val="00417C92"/>
    <w:rsid w:val="00464119"/>
    <w:rsid w:val="00474A59"/>
    <w:rsid w:val="004859AE"/>
    <w:rsid w:val="00495F20"/>
    <w:rsid w:val="004B77D3"/>
    <w:rsid w:val="004D42F1"/>
    <w:rsid w:val="0050071B"/>
    <w:rsid w:val="00543EBC"/>
    <w:rsid w:val="005458F4"/>
    <w:rsid w:val="00546000"/>
    <w:rsid w:val="00561043"/>
    <w:rsid w:val="0056357A"/>
    <w:rsid w:val="0058176C"/>
    <w:rsid w:val="00586F51"/>
    <w:rsid w:val="00593A9E"/>
    <w:rsid w:val="005A6F8E"/>
    <w:rsid w:val="00632C31"/>
    <w:rsid w:val="00664313"/>
    <w:rsid w:val="00666CFD"/>
    <w:rsid w:val="006670C7"/>
    <w:rsid w:val="00690D6E"/>
    <w:rsid w:val="006A0568"/>
    <w:rsid w:val="006D3372"/>
    <w:rsid w:val="00702245"/>
    <w:rsid w:val="007271FF"/>
    <w:rsid w:val="007565E8"/>
    <w:rsid w:val="007B6D7C"/>
    <w:rsid w:val="007D15DD"/>
    <w:rsid w:val="007F23F6"/>
    <w:rsid w:val="0081775C"/>
    <w:rsid w:val="008215CA"/>
    <w:rsid w:val="00871522"/>
    <w:rsid w:val="008D335B"/>
    <w:rsid w:val="008D4C67"/>
    <w:rsid w:val="00A12B98"/>
    <w:rsid w:val="00A3177A"/>
    <w:rsid w:val="00A430E4"/>
    <w:rsid w:val="00A608D1"/>
    <w:rsid w:val="00A74C38"/>
    <w:rsid w:val="00A773FF"/>
    <w:rsid w:val="00AB5609"/>
    <w:rsid w:val="00AC42F9"/>
    <w:rsid w:val="00AF79C0"/>
    <w:rsid w:val="00B118E1"/>
    <w:rsid w:val="00B13212"/>
    <w:rsid w:val="00B35DBE"/>
    <w:rsid w:val="00B80DF3"/>
    <w:rsid w:val="00BB29B7"/>
    <w:rsid w:val="00BF4282"/>
    <w:rsid w:val="00C54875"/>
    <w:rsid w:val="00C54D00"/>
    <w:rsid w:val="00C752F7"/>
    <w:rsid w:val="00C969D1"/>
    <w:rsid w:val="00CE0FF0"/>
    <w:rsid w:val="00D36BBC"/>
    <w:rsid w:val="00D4694D"/>
    <w:rsid w:val="00D52B25"/>
    <w:rsid w:val="00D5563D"/>
    <w:rsid w:val="00D5787E"/>
    <w:rsid w:val="00DB799A"/>
    <w:rsid w:val="00DB7E70"/>
    <w:rsid w:val="00DE09AE"/>
    <w:rsid w:val="00E37516"/>
    <w:rsid w:val="00E52ED1"/>
    <w:rsid w:val="00E633D4"/>
    <w:rsid w:val="00E6445D"/>
    <w:rsid w:val="00E8612E"/>
    <w:rsid w:val="00E9289C"/>
    <w:rsid w:val="00E96345"/>
    <w:rsid w:val="00EA57E4"/>
    <w:rsid w:val="00EC2C1D"/>
    <w:rsid w:val="00EC3527"/>
    <w:rsid w:val="00ED17F6"/>
    <w:rsid w:val="00EF08EA"/>
    <w:rsid w:val="00EF0D51"/>
    <w:rsid w:val="00F36350"/>
    <w:rsid w:val="00F90317"/>
    <w:rsid w:val="00FC1A07"/>
    <w:rsid w:val="00FE27AC"/>
    <w:rsid w:val="00FE7D0A"/>
    <w:rsid w:val="1F4EDCC4"/>
    <w:rsid w:val="2A6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4DC03C-5D73-4D95-9957-E5B35D5184DE}"/>
  <w14:docId w14:val="5B761B6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563D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556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6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Bruce Ferguson, DVM, MS</dc:title>
  <dc:subject/>
  <dc:creator>Bruce Ferguson</dc:creator>
  <keywords/>
  <lastModifiedBy>Roger Clemmons</lastModifiedBy>
  <revision>7</revision>
  <dcterms:created xsi:type="dcterms:W3CDTF">2014-01-21T19:47:00.0000000Z</dcterms:created>
  <dcterms:modified xsi:type="dcterms:W3CDTF">2014-01-21T19:48:50.2932286Z</dcterms:modified>
</coreProperties>
</file>